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E4" w:rsidRPr="00201718" w:rsidRDefault="00FA47E4" w:rsidP="00FA47E4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201718">
        <w:rPr>
          <w:rFonts w:ascii="仿宋" w:eastAsia="仿宋" w:hAnsi="仿宋" w:hint="eastAsia"/>
          <w:sz w:val="28"/>
          <w:szCs w:val="28"/>
        </w:rPr>
        <w:t>附件1：</w:t>
      </w:r>
      <w:r w:rsidRPr="00201718" w:rsidDel="004A0681">
        <w:rPr>
          <w:rFonts w:ascii="仿宋" w:eastAsia="仿宋" w:hAnsi="仿宋" w:hint="eastAsia"/>
          <w:sz w:val="28"/>
          <w:szCs w:val="28"/>
        </w:rPr>
        <w:t xml:space="preserve"> </w:t>
      </w:r>
    </w:p>
    <w:p w:rsidR="00FA47E4" w:rsidRPr="00881196" w:rsidRDefault="00FA47E4" w:rsidP="00FA47E4">
      <w:pPr>
        <w:widowControl/>
        <w:spacing w:beforeLines="50" w:before="156" w:afterLines="50" w:after="156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第五届</w:t>
      </w:r>
      <w:r w:rsidRPr="001C7225">
        <w:rPr>
          <w:rFonts w:ascii="宋体" w:hAnsi="宋体" w:hint="eastAsia"/>
          <w:b/>
          <w:sz w:val="28"/>
          <w:szCs w:val="28"/>
        </w:rPr>
        <w:t>水利行业现代数字教学资源大赛作品</w:t>
      </w:r>
      <w:r w:rsidRPr="001C7225">
        <w:rPr>
          <w:rFonts w:ascii="宋体" w:hAnsi="宋体" w:cs="宋体" w:hint="eastAsia"/>
          <w:b/>
          <w:kern w:val="0"/>
          <w:sz w:val="28"/>
          <w:szCs w:val="28"/>
        </w:rPr>
        <w:t>评分标准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5670"/>
      </w:tblGrid>
      <w:tr w:rsidR="00FA47E4" w:rsidRPr="00C22CAC" w:rsidTr="00032F2F">
        <w:trPr>
          <w:trHeight w:val="589"/>
        </w:trPr>
        <w:tc>
          <w:tcPr>
            <w:tcW w:w="1843" w:type="dxa"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要素</w:t>
            </w:r>
          </w:p>
        </w:tc>
        <w:tc>
          <w:tcPr>
            <w:tcW w:w="5670" w:type="dxa"/>
            <w:vAlign w:val="center"/>
          </w:tcPr>
          <w:p w:rsidR="00FA47E4" w:rsidRPr="001660B5" w:rsidRDefault="00FA47E4" w:rsidP="00032F2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具体评审说明</w:t>
            </w:r>
          </w:p>
        </w:tc>
      </w:tr>
      <w:tr w:rsidR="00FA47E4" w:rsidRPr="00C22CAC" w:rsidTr="00032F2F">
        <w:trPr>
          <w:trHeight w:val="838"/>
        </w:trPr>
        <w:tc>
          <w:tcPr>
            <w:tcW w:w="1843" w:type="dxa"/>
            <w:vMerge w:val="restart"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作品内容</w:t>
            </w:r>
          </w:p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0分</w:t>
            </w:r>
          </w:p>
        </w:tc>
        <w:tc>
          <w:tcPr>
            <w:tcW w:w="1701" w:type="dxa"/>
            <w:vAlign w:val="center"/>
          </w:tcPr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内容选题</w:t>
            </w:r>
          </w:p>
          <w:p w:rsidR="00FA47E4" w:rsidRPr="001660B5" w:rsidRDefault="00FA47E4" w:rsidP="00032F2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1660B5" w:rsidRDefault="00FA47E4" w:rsidP="00032F2F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作品选题符合水利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类专业在校生、水利</w:t>
            </w:r>
            <w:r w:rsidRPr="001660B5">
              <w:rPr>
                <w:rFonts w:ascii="宋体" w:hAnsi="宋体" w:hint="eastAsia"/>
                <w:sz w:val="24"/>
                <w:szCs w:val="24"/>
              </w:rPr>
              <w:t>基层职工网络学习特征及学习需求</w:t>
            </w: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，主题明确。</w:t>
            </w:r>
          </w:p>
        </w:tc>
      </w:tr>
      <w:tr w:rsidR="00FA47E4" w:rsidRPr="00C22CAC" w:rsidTr="00032F2F">
        <w:trPr>
          <w:trHeight w:val="850"/>
        </w:trPr>
        <w:tc>
          <w:tcPr>
            <w:tcW w:w="1843" w:type="dxa"/>
            <w:vMerge/>
            <w:vAlign w:val="center"/>
          </w:tcPr>
          <w:p w:rsidR="00FA47E4" w:rsidRPr="00A26AE3" w:rsidDel="00A364DF" w:rsidRDefault="00FA47E4" w:rsidP="00032F2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7E4" w:rsidRPr="00A26AE3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教学目标</w:t>
            </w:r>
          </w:p>
          <w:p w:rsidR="00FA47E4" w:rsidRPr="00A26AE3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A26AE3" w:rsidRDefault="00FA47E4" w:rsidP="00032F2F">
            <w:pPr>
              <w:spacing w:line="32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教学目标明确、具体，教学思路清晰，教学对象定位准确。</w:t>
            </w:r>
          </w:p>
        </w:tc>
      </w:tr>
      <w:tr w:rsidR="00FA47E4" w:rsidRPr="00C22CAC" w:rsidTr="00032F2F">
        <w:trPr>
          <w:trHeight w:val="962"/>
        </w:trPr>
        <w:tc>
          <w:tcPr>
            <w:tcW w:w="1843" w:type="dxa"/>
            <w:vMerge/>
            <w:vAlign w:val="center"/>
          </w:tcPr>
          <w:p w:rsidR="00FA47E4" w:rsidRPr="00A26AE3" w:rsidRDefault="00FA47E4" w:rsidP="00032F2F"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7E4" w:rsidRPr="00A26AE3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教学内容</w:t>
            </w:r>
          </w:p>
          <w:p w:rsidR="00FA47E4" w:rsidRPr="00A26AE3" w:rsidRDefault="00FA47E4" w:rsidP="00032F2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A26AE3" w:rsidRDefault="00FA47E4" w:rsidP="00032F2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教学内容适当、准确；</w:t>
            </w:r>
            <w:r w:rsidRPr="00A26AE3">
              <w:rPr>
                <w:rFonts w:ascii="宋体" w:hAnsi="宋体" w:cs="宋体"/>
                <w:kern w:val="0"/>
                <w:sz w:val="24"/>
                <w:szCs w:val="24"/>
              </w:rPr>
              <w:t>课程章节划分合理，</w:t>
            </w:r>
            <w:r w:rsidRPr="00A26AE3">
              <w:rPr>
                <w:rFonts w:ascii="宋体" w:hAnsi="宋体" w:hint="eastAsia"/>
                <w:sz w:val="24"/>
                <w:szCs w:val="24"/>
              </w:rPr>
              <w:t>突出重点与难点，注重理论知识与实操能力相结合</w:t>
            </w: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FA47E4" w:rsidRPr="00C22CAC" w:rsidTr="00032F2F">
        <w:trPr>
          <w:trHeight w:val="832"/>
        </w:trPr>
        <w:tc>
          <w:tcPr>
            <w:tcW w:w="1843" w:type="dxa"/>
            <w:vMerge w:val="restart"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作品呈现</w:t>
            </w:r>
          </w:p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701" w:type="dxa"/>
            <w:vAlign w:val="center"/>
          </w:tcPr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呈现方式</w:t>
            </w:r>
          </w:p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1660B5" w:rsidRDefault="00FA47E4" w:rsidP="00032F2F">
            <w:pPr>
              <w:spacing w:line="32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不拘泥于传统的教学模式，充分利用多媒体技术。</w:t>
            </w:r>
          </w:p>
        </w:tc>
      </w:tr>
      <w:tr w:rsidR="00FA47E4" w:rsidRPr="00C22CAC" w:rsidTr="00032F2F">
        <w:trPr>
          <w:trHeight w:val="986"/>
        </w:trPr>
        <w:tc>
          <w:tcPr>
            <w:tcW w:w="1843" w:type="dxa"/>
            <w:vMerge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教学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效果</w:t>
            </w:r>
          </w:p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1660B5" w:rsidRDefault="00FA47E4" w:rsidP="00032F2F">
            <w:pPr>
              <w:spacing w:line="32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教学生动，能激发学习者的动机，具有较强感染力。</w:t>
            </w:r>
          </w:p>
        </w:tc>
      </w:tr>
      <w:tr w:rsidR="00FA47E4" w:rsidRPr="00C22CAC" w:rsidTr="00032F2F">
        <w:trPr>
          <w:trHeight w:val="1279"/>
        </w:trPr>
        <w:tc>
          <w:tcPr>
            <w:tcW w:w="1843" w:type="dxa"/>
            <w:vMerge w:val="restart"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技术规范</w:t>
            </w:r>
          </w:p>
          <w:p w:rsidR="00FA47E4" w:rsidRPr="001660B5" w:rsidRDefault="00FA47E4" w:rsidP="00032F2F">
            <w:pPr>
              <w:spacing w:line="32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 w:rsidRPr="001660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0分</w:t>
            </w:r>
          </w:p>
        </w:tc>
        <w:tc>
          <w:tcPr>
            <w:tcW w:w="1701" w:type="dxa"/>
            <w:vAlign w:val="center"/>
          </w:tcPr>
          <w:p w:rsidR="00FA47E4" w:rsidRPr="00A26AE3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技术规范</w:t>
            </w:r>
          </w:p>
          <w:p w:rsidR="00FA47E4" w:rsidRPr="00A26AE3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A26AE3" w:rsidRDefault="00FA47E4" w:rsidP="00032F2F">
            <w:pPr>
              <w:spacing w:line="32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A26AE3">
              <w:rPr>
                <w:rFonts w:ascii="宋体" w:hAnsi="宋体" w:hint="eastAsia"/>
                <w:sz w:val="24"/>
                <w:szCs w:val="24"/>
              </w:rPr>
              <w:t>视频画面清楚，播放流畅，</w:t>
            </w:r>
            <w:r w:rsidRPr="00A26AE3">
              <w:rPr>
                <w:rFonts w:ascii="宋体" w:hAnsi="宋体"/>
                <w:sz w:val="24"/>
                <w:szCs w:val="24"/>
              </w:rPr>
              <w:t>音频音质清晰，</w:t>
            </w:r>
            <w:r w:rsidRPr="00A26AE3">
              <w:rPr>
                <w:rFonts w:ascii="宋体" w:hAnsi="宋体" w:hint="eastAsia"/>
                <w:sz w:val="24"/>
                <w:szCs w:val="24"/>
              </w:rPr>
              <w:t>视频、音频格式符合格式要求</w:t>
            </w:r>
            <w:r w:rsidRPr="00A26AE3">
              <w:rPr>
                <w:rFonts w:ascii="宋体" w:hAnsi="宋体"/>
                <w:sz w:val="24"/>
                <w:szCs w:val="24"/>
              </w:rPr>
              <w:t>；</w:t>
            </w:r>
            <w:r w:rsidRPr="00A26AE3">
              <w:rPr>
                <w:rFonts w:ascii="宋体" w:hAnsi="宋体" w:cs="宋体" w:hint="eastAsia"/>
                <w:kern w:val="0"/>
                <w:sz w:val="24"/>
                <w:szCs w:val="24"/>
              </w:rPr>
              <w:t>文字、符号、单位和公式符合国家标准规范。</w:t>
            </w:r>
          </w:p>
        </w:tc>
      </w:tr>
      <w:tr w:rsidR="00FA47E4" w:rsidRPr="00C22CAC" w:rsidTr="00032F2F">
        <w:trPr>
          <w:trHeight w:val="1255"/>
        </w:trPr>
        <w:tc>
          <w:tcPr>
            <w:tcW w:w="1843" w:type="dxa"/>
            <w:vMerge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ind w:firstLineChars="200" w:firstLine="482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教学视频制作（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5670" w:type="dxa"/>
            <w:vAlign w:val="center"/>
          </w:tcPr>
          <w:p w:rsidR="00FA47E4" w:rsidRPr="001660B5" w:rsidRDefault="00FA47E4" w:rsidP="00032F2F">
            <w:pPr>
              <w:spacing w:line="320" w:lineRule="exact"/>
              <w:rPr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选用的制作软件适当，编辑制作准确，符合通常教学和学习环境的使用；格式的播放器兼容性好，主要应用高清、标清标准。</w:t>
            </w:r>
          </w:p>
        </w:tc>
      </w:tr>
      <w:tr w:rsidR="00FA47E4" w:rsidRPr="00C22CAC" w:rsidTr="00032F2F">
        <w:trPr>
          <w:trHeight w:val="1274"/>
        </w:trPr>
        <w:tc>
          <w:tcPr>
            <w:tcW w:w="1843" w:type="dxa"/>
            <w:vMerge/>
            <w:vAlign w:val="center"/>
          </w:tcPr>
          <w:p w:rsidR="00FA47E4" w:rsidRPr="001660B5" w:rsidRDefault="00FA47E4" w:rsidP="00032F2F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7E4" w:rsidRDefault="00FA47E4" w:rsidP="00032F2F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操作与传播</w:t>
            </w:r>
          </w:p>
          <w:p w:rsidR="00FA47E4" w:rsidRPr="001660B5" w:rsidRDefault="00FA47E4" w:rsidP="00032F2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5分</w:t>
            </w: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670" w:type="dxa"/>
            <w:vAlign w:val="center"/>
          </w:tcPr>
          <w:p w:rsidR="00FA47E4" w:rsidRPr="001660B5" w:rsidRDefault="00FA47E4" w:rsidP="00032F2F">
            <w:pPr>
              <w:spacing w:line="320" w:lineRule="exact"/>
              <w:rPr>
                <w:sz w:val="24"/>
                <w:szCs w:val="24"/>
              </w:rPr>
            </w:pPr>
            <w:r w:rsidRPr="001660B5">
              <w:rPr>
                <w:rFonts w:ascii="宋体" w:hAnsi="宋体" w:cs="宋体" w:hint="eastAsia"/>
                <w:kern w:val="0"/>
                <w:sz w:val="24"/>
                <w:szCs w:val="24"/>
              </w:rPr>
              <w:t>便于教学演示操作，能够通过网络便捷传播，具有较强的通用性，易于被学习者在各种技术环境下观看（兼容PC、手机和平板电脑等）。</w:t>
            </w:r>
          </w:p>
        </w:tc>
      </w:tr>
    </w:tbl>
    <w:p w:rsidR="00CE4D4B" w:rsidRPr="00FA47E4" w:rsidRDefault="00C34CD7">
      <w:bookmarkStart w:id="0" w:name="_GoBack"/>
      <w:bookmarkEnd w:id="0"/>
    </w:p>
    <w:sectPr w:rsidR="00CE4D4B" w:rsidRPr="00FA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D7" w:rsidRDefault="00C34CD7" w:rsidP="00FA47E4">
      <w:r>
        <w:separator/>
      </w:r>
    </w:p>
  </w:endnote>
  <w:endnote w:type="continuationSeparator" w:id="0">
    <w:p w:rsidR="00C34CD7" w:rsidRDefault="00C34CD7" w:rsidP="00FA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D7" w:rsidRDefault="00C34CD7" w:rsidP="00FA47E4">
      <w:r>
        <w:separator/>
      </w:r>
    </w:p>
  </w:footnote>
  <w:footnote w:type="continuationSeparator" w:id="0">
    <w:p w:rsidR="00C34CD7" w:rsidRDefault="00C34CD7" w:rsidP="00FA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D5"/>
    <w:rsid w:val="00153431"/>
    <w:rsid w:val="004948D5"/>
    <w:rsid w:val="00620978"/>
    <w:rsid w:val="00C34CD7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7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E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47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4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4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sljjxh</dc:creator>
  <cp:keywords/>
  <dc:description/>
  <cp:lastModifiedBy>sljjxh</cp:lastModifiedBy>
  <cp:revision>2</cp:revision>
  <dcterms:created xsi:type="dcterms:W3CDTF">2018-06-19T03:29:00Z</dcterms:created>
  <dcterms:modified xsi:type="dcterms:W3CDTF">2018-06-19T03:29:00Z</dcterms:modified>
</cp:coreProperties>
</file>