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附件2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优质水利专业建设申报书</w:t>
      </w: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spacing w:line="1080" w:lineRule="exact"/>
        <w:ind w:firstLine="1840" w:firstLineChars="500"/>
        <w:rPr>
          <w:rFonts w:eastAsia="仿宋_GB2312"/>
          <w:sz w:val="32"/>
          <w:szCs w:val="32"/>
        </w:rPr>
      </w:pPr>
      <w:r>
        <w:rPr>
          <w:rFonts w:eastAsia="仿宋_GB2312"/>
          <w:spacing w:val="24"/>
          <w:sz w:val="32"/>
          <w:szCs w:val="32"/>
        </w:rPr>
        <w:t>专业名称</w:t>
      </w:r>
      <w:r>
        <w:rPr>
          <w:rFonts w:eastAsia="仿宋_GB2312"/>
          <w:sz w:val="32"/>
          <w:szCs w:val="32"/>
        </w:rPr>
        <w:t>：________________</w:t>
      </w:r>
    </w:p>
    <w:p>
      <w:pPr>
        <w:spacing w:line="1080" w:lineRule="exact"/>
        <w:ind w:firstLine="1840" w:firstLineChars="500"/>
        <w:rPr>
          <w:rFonts w:eastAsia="仿宋_GB2312"/>
          <w:sz w:val="32"/>
          <w:szCs w:val="32"/>
        </w:rPr>
      </w:pPr>
      <w:r>
        <w:rPr>
          <w:rFonts w:eastAsia="仿宋_GB2312"/>
          <w:spacing w:val="24"/>
          <w:sz w:val="32"/>
          <w:szCs w:val="32"/>
        </w:rPr>
        <w:t>专业代码：</w:t>
      </w:r>
      <w:r>
        <w:rPr>
          <w:rFonts w:eastAsia="仿宋_GB2312"/>
          <w:sz w:val="32"/>
          <w:szCs w:val="32"/>
        </w:rPr>
        <w:t>________________</w:t>
      </w:r>
    </w:p>
    <w:p>
      <w:pPr>
        <w:spacing w:line="1080" w:lineRule="exact"/>
        <w:ind w:firstLine="1840" w:firstLineChars="57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学校名称（盖章）：________________</w:t>
      </w:r>
    </w:p>
    <w:p>
      <w:pPr>
        <w:spacing w:line="1080" w:lineRule="exact"/>
        <w:ind w:firstLine="1840" w:firstLineChars="575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>学校法人（签字）：_________________</w:t>
      </w: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中国水利教育协会制</w:t>
      </w:r>
    </w:p>
    <w:p>
      <w:pPr>
        <w:ind w:firstLine="419" w:firstLineChars="131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</w:p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>
        <w:rPr>
          <w:rFonts w:hint="eastAsia" w:eastAsia="黑体"/>
          <w:b/>
          <w:bCs/>
          <w:sz w:val="28"/>
          <w:szCs w:val="28"/>
        </w:rPr>
        <w:t>申报专业</w:t>
      </w:r>
      <w:r>
        <w:rPr>
          <w:rFonts w:eastAsia="黑体"/>
          <w:b/>
          <w:bCs/>
          <w:sz w:val="28"/>
          <w:szCs w:val="28"/>
        </w:rPr>
        <w:t>基本情况</w:t>
      </w:r>
    </w:p>
    <w:tbl>
      <w:tblPr>
        <w:tblStyle w:val="5"/>
        <w:tblW w:w="91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795"/>
        <w:gridCol w:w="790"/>
        <w:gridCol w:w="330"/>
        <w:gridCol w:w="1440"/>
        <w:gridCol w:w="1409"/>
        <w:gridCol w:w="301"/>
        <w:gridCol w:w="525"/>
        <w:gridCol w:w="475"/>
        <w:gridCol w:w="98"/>
        <w:gridCol w:w="15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基本信息</w:t>
            </w:r>
          </w:p>
        </w:tc>
        <w:tc>
          <w:tcPr>
            <w:tcW w:w="1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szCs w:val="21"/>
              </w:rPr>
              <w:t>学校名称</w:t>
            </w:r>
          </w:p>
        </w:tc>
        <w:tc>
          <w:tcPr>
            <w:tcW w:w="427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学校类别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院校代码（10位数）</w:t>
            </w:r>
          </w:p>
        </w:tc>
        <w:tc>
          <w:tcPr>
            <w:tcW w:w="4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建校时间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举办方</w:t>
            </w:r>
          </w:p>
        </w:tc>
        <w:tc>
          <w:tcPr>
            <w:tcW w:w="4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b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学校性质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公办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民办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szCs w:val="21"/>
              </w:rPr>
              <w:t>上一轮示范校建设情况</w:t>
            </w:r>
          </w:p>
        </w:tc>
        <w:tc>
          <w:tcPr>
            <w:tcW w:w="6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国家示范校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国家骨干校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水利示范校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其他（）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申报专业名称</w:t>
            </w:r>
          </w:p>
        </w:tc>
        <w:tc>
          <w:tcPr>
            <w:tcW w:w="4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开办时间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申报专业</w:t>
            </w:r>
            <w:r>
              <w:rPr>
                <w:szCs w:val="21"/>
              </w:rPr>
              <w:t>获</w:t>
            </w:r>
            <w:r>
              <w:rPr>
                <w:rFonts w:hint="eastAsia"/>
                <w:szCs w:val="21"/>
              </w:rPr>
              <w:t>国家</w:t>
            </w:r>
            <w:r>
              <w:rPr>
                <w:szCs w:val="21"/>
              </w:rPr>
              <w:t>级奖励情况</w:t>
            </w:r>
          </w:p>
        </w:tc>
        <w:tc>
          <w:tcPr>
            <w:tcW w:w="6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申报专业</w:t>
            </w:r>
            <w:r>
              <w:rPr>
                <w:szCs w:val="21"/>
              </w:rPr>
              <w:t>获省部级奖励情况</w:t>
            </w:r>
          </w:p>
        </w:tc>
        <w:tc>
          <w:tcPr>
            <w:tcW w:w="6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84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申报专业</w:t>
            </w:r>
            <w:r>
              <w:rPr>
                <w:b/>
                <w:szCs w:val="21"/>
              </w:rPr>
              <w:t>办学</w:t>
            </w:r>
          </w:p>
          <w:p>
            <w:pPr>
              <w:spacing w:line="240" w:lineRule="exact"/>
              <w:ind w:right="4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1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学生人数（人）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 w:firstLine="840" w:firstLineChars="400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专任教师数（人）</w:t>
            </w:r>
          </w:p>
        </w:tc>
        <w:tc>
          <w:tcPr>
            <w:tcW w:w="14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left="1050" w:leftChars="400" w:right="420" w:hanging="210" w:hangingChars="100"/>
              <w:rPr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生师比</w:t>
            </w:r>
          </w:p>
        </w:tc>
        <w:tc>
          <w:tcPr>
            <w:tcW w:w="15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firstLine="840" w:firstLineChars="40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szCs w:val="21"/>
              </w:rPr>
              <w:t>副高及以上职称</w:t>
            </w:r>
            <w:r>
              <w:rPr>
                <w:rFonts w:hint="eastAsia"/>
                <w:szCs w:val="21"/>
              </w:rPr>
              <w:t>专任教师</w:t>
            </w:r>
            <w:r>
              <w:rPr>
                <w:szCs w:val="21"/>
              </w:rPr>
              <w:t>数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575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副高及以上职称</w:t>
            </w:r>
            <w:r>
              <w:rPr>
                <w:rFonts w:hint="eastAsia"/>
                <w:szCs w:val="21"/>
              </w:rPr>
              <w:t>专任教师比（%）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firstLine="630" w:firstLineChars="300"/>
              <w:rPr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专任教师双师素质人数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firstLine="840" w:firstLineChars="40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szCs w:val="21"/>
              </w:rPr>
              <w:t>专任教师双师素质人数占比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575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实验实训场所面积</w:t>
            </w:r>
            <w:r>
              <w:rPr>
                <w:rFonts w:hint="eastAsia"/>
                <w:szCs w:val="21"/>
              </w:rPr>
              <w:t>（m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firstLine="630" w:firstLineChars="300"/>
              <w:rPr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生均</w:t>
            </w:r>
            <w:r>
              <w:rPr>
                <w:szCs w:val="21"/>
              </w:rPr>
              <w:t>实验实训场所面积</w:t>
            </w:r>
            <w:r>
              <w:rPr>
                <w:rFonts w:hint="eastAsia"/>
                <w:szCs w:val="21"/>
              </w:rPr>
              <w:t>（m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/生）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firstLine="840" w:firstLineChars="40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szCs w:val="21"/>
              </w:rPr>
              <w:t>教学仪器科研设备总值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生均教学仪器科研设备总值</w:t>
            </w:r>
            <w:r>
              <w:rPr>
                <w:rFonts w:hint="eastAsia"/>
                <w:szCs w:val="21"/>
              </w:rPr>
              <w:t>（元/生）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firstLine="630" w:firstLineChars="300"/>
              <w:rPr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近三年</w:t>
            </w:r>
            <w:r>
              <w:rPr>
                <w:rFonts w:hint="eastAsia"/>
                <w:szCs w:val="21"/>
              </w:rPr>
              <w:t>每年</w:t>
            </w:r>
            <w:r>
              <w:rPr>
                <w:szCs w:val="21"/>
              </w:rPr>
              <w:t>全日制招生人数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firstLine="840" w:firstLineChars="40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szCs w:val="21"/>
              </w:rPr>
              <w:t>近三年</w:t>
            </w:r>
            <w:r>
              <w:rPr>
                <w:rFonts w:hint="eastAsia"/>
                <w:szCs w:val="21"/>
              </w:rPr>
              <w:t>每年</w:t>
            </w:r>
            <w:r>
              <w:rPr>
                <w:szCs w:val="21"/>
              </w:rPr>
              <w:t>新生报到数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近三年每年新生</w:t>
            </w:r>
            <w:r>
              <w:rPr>
                <w:szCs w:val="21"/>
              </w:rPr>
              <w:t>报到率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是否为联合本科举办专业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联合本科培养的四年制在校生数（人）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获教学成果奖项</w:t>
            </w:r>
            <w:r>
              <w:rPr>
                <w:rFonts w:hint="eastAsia"/>
                <w:szCs w:val="21"/>
              </w:rPr>
              <w:t>目</w:t>
            </w:r>
            <w:r>
              <w:rPr>
                <w:szCs w:val="21"/>
              </w:rPr>
              <w:t>数</w:t>
            </w:r>
            <w:r>
              <w:rPr>
                <w:rFonts w:hint="eastAsia"/>
                <w:szCs w:val="21"/>
              </w:rPr>
              <w:t>（项）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教师获奖励表彰人数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专业教学资源库项目</w:t>
            </w:r>
            <w:r>
              <w:rPr>
                <w:rFonts w:hint="eastAsia"/>
                <w:szCs w:val="21"/>
              </w:rPr>
              <w:t>数（项）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教材建设项目</w:t>
            </w:r>
            <w:r>
              <w:rPr>
                <w:rFonts w:hint="eastAsia"/>
                <w:szCs w:val="21"/>
              </w:rPr>
              <w:t>数（项）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exact"/>
              <w:ind w:right="142"/>
              <w:rPr>
                <w:szCs w:val="21"/>
              </w:rPr>
            </w:pP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实训基地项目</w:t>
            </w:r>
            <w:r>
              <w:rPr>
                <w:rFonts w:hint="eastAsia"/>
                <w:szCs w:val="21"/>
              </w:rPr>
              <w:t>数（项）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exact"/>
              <w:ind w:right="-18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课程建设项目</w:t>
            </w:r>
            <w:r>
              <w:rPr>
                <w:rFonts w:hint="eastAsia"/>
                <w:szCs w:val="21"/>
              </w:rPr>
              <w:t>数（项）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教学改革项目</w:t>
            </w:r>
            <w:r>
              <w:rPr>
                <w:rFonts w:hint="eastAsia"/>
                <w:szCs w:val="21"/>
              </w:rPr>
              <w:t>数（项）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364"/>
              </w:tabs>
              <w:wordWrap w:val="0"/>
              <w:spacing w:line="240" w:lineRule="exact"/>
              <w:ind w:right="34"/>
              <w:rPr>
                <w:szCs w:val="21"/>
              </w:rPr>
            </w:pP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exact"/>
              <w:ind w:right="-18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技能竞赛奖项</w:t>
            </w:r>
            <w:r>
              <w:rPr>
                <w:rFonts w:hint="eastAsia"/>
                <w:szCs w:val="21"/>
              </w:rPr>
              <w:t>数（项）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3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申报专业</w:t>
            </w:r>
            <w:r>
              <w:rPr>
                <w:b/>
                <w:szCs w:val="21"/>
              </w:rPr>
              <w:t>社会服务</w:t>
            </w:r>
          </w:p>
          <w:p>
            <w:pPr>
              <w:spacing w:line="240" w:lineRule="exact"/>
              <w:ind w:right="4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5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59"/>
              <w:rPr>
                <w:szCs w:val="21"/>
              </w:rPr>
            </w:pPr>
            <w:r>
              <w:rPr>
                <w:szCs w:val="21"/>
              </w:rPr>
              <w:t>近三年</w:t>
            </w:r>
            <w:r>
              <w:rPr>
                <w:rFonts w:hint="eastAsia"/>
                <w:szCs w:val="21"/>
              </w:rPr>
              <w:t>每年</w:t>
            </w:r>
            <w:r>
              <w:rPr>
                <w:szCs w:val="21"/>
              </w:rPr>
              <w:t>毕业生</w:t>
            </w:r>
            <w:r>
              <w:rPr>
                <w:rFonts w:hint="eastAsia"/>
                <w:szCs w:val="21"/>
              </w:rPr>
              <w:t>人数（人）</w:t>
            </w:r>
          </w:p>
        </w:tc>
        <w:tc>
          <w:tcPr>
            <w:tcW w:w="17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left="630" w:right="525" w:hanging="630" w:hangingChars="300"/>
              <w:rPr>
                <w:szCs w:val="21"/>
              </w:rPr>
            </w:pPr>
          </w:p>
        </w:tc>
        <w:tc>
          <w:tcPr>
            <w:tcW w:w="22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szCs w:val="21"/>
              </w:rPr>
              <w:t>近三年</w:t>
            </w:r>
            <w:r>
              <w:rPr>
                <w:rFonts w:hint="eastAsia"/>
                <w:szCs w:val="21"/>
              </w:rPr>
              <w:t>每年</w:t>
            </w:r>
            <w:r>
              <w:rPr>
                <w:szCs w:val="21"/>
              </w:rPr>
              <w:t>毕业生就业</w:t>
            </w:r>
            <w:r>
              <w:rPr>
                <w:rFonts w:hint="eastAsia"/>
                <w:szCs w:val="21"/>
              </w:rPr>
              <w:t>人数（人）</w:t>
            </w:r>
          </w:p>
        </w:tc>
        <w:tc>
          <w:tcPr>
            <w:tcW w:w="214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 w:firstLine="1260" w:firstLineChars="60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-2" w:rightChars="-1"/>
              <w:rPr>
                <w:szCs w:val="21"/>
              </w:rPr>
            </w:pPr>
            <w:r>
              <w:rPr>
                <w:szCs w:val="21"/>
              </w:rPr>
              <w:t>近三年</w:t>
            </w:r>
            <w:r>
              <w:rPr>
                <w:rFonts w:hint="eastAsia"/>
                <w:szCs w:val="21"/>
              </w:rPr>
              <w:t>每年</w:t>
            </w:r>
            <w:r>
              <w:rPr>
                <w:szCs w:val="21"/>
              </w:rPr>
              <w:t>毕业生就业率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735"/>
              <w:rPr>
                <w:szCs w:val="21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近三年每年毕业生就业去向（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A类：</w:t>
            </w:r>
          </w:p>
          <w:p>
            <w:pPr>
              <w:spacing w:line="240" w:lineRule="exact"/>
              <w:ind w:right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B类：</w:t>
            </w:r>
          </w:p>
          <w:p>
            <w:pPr>
              <w:spacing w:line="240" w:lineRule="exact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C类：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-2" w:rightChars="-1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近三年每年毕业生就业的专业相关度（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735"/>
              <w:rPr>
                <w:szCs w:val="21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近三年</w:t>
            </w:r>
            <w:r>
              <w:rPr>
                <w:rFonts w:hint="eastAsia"/>
                <w:bCs/>
                <w:szCs w:val="21"/>
              </w:rPr>
              <w:t>每年</w:t>
            </w:r>
            <w:r>
              <w:rPr>
                <w:bCs/>
                <w:szCs w:val="21"/>
              </w:rPr>
              <w:t>用人单位满意度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76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近三年每年</w:t>
            </w:r>
            <w:r>
              <w:rPr>
                <w:bCs/>
                <w:szCs w:val="21"/>
              </w:rPr>
              <w:t>职业技能鉴定人</w:t>
            </w:r>
            <w:r>
              <w:rPr>
                <w:rFonts w:hint="eastAsia"/>
                <w:bCs/>
                <w:szCs w:val="21"/>
              </w:rPr>
              <w:t>次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spacing w:line="240" w:lineRule="exact"/>
              <w:ind w:right="121"/>
              <w:rPr>
                <w:szCs w:val="21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近三年每年</w:t>
            </w:r>
            <w:r>
              <w:rPr>
                <w:bCs/>
                <w:szCs w:val="21"/>
              </w:rPr>
              <w:t>对外技术培训人数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76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横向技术服务到款额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 w:firstLine="630" w:firstLineChars="300"/>
              <w:rPr>
                <w:szCs w:val="21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纵向</w:t>
            </w:r>
            <w:r>
              <w:rPr>
                <w:rFonts w:hint="eastAsia"/>
                <w:szCs w:val="21"/>
              </w:rPr>
              <w:t>科研经费</w:t>
            </w:r>
            <w:r>
              <w:rPr>
                <w:szCs w:val="21"/>
              </w:rPr>
              <w:t>到款额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left="1050" w:right="420" w:hanging="1050" w:hangingChars="50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-20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承担</w:t>
            </w:r>
            <w:r>
              <w:rPr>
                <w:rFonts w:hint="eastAsia"/>
                <w:szCs w:val="21"/>
              </w:rPr>
              <w:t>国家级</w:t>
            </w:r>
            <w:r>
              <w:rPr>
                <w:szCs w:val="21"/>
              </w:rPr>
              <w:t>科研项目</w:t>
            </w:r>
            <w:r>
              <w:rPr>
                <w:rFonts w:hint="eastAsia"/>
                <w:szCs w:val="21"/>
              </w:rPr>
              <w:t>（项）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630"/>
              <w:rPr>
                <w:szCs w:val="21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承担</w:t>
            </w:r>
            <w:r>
              <w:rPr>
                <w:rFonts w:hint="eastAsia"/>
                <w:szCs w:val="21"/>
              </w:rPr>
              <w:t>省级</w:t>
            </w:r>
            <w:r>
              <w:rPr>
                <w:szCs w:val="21"/>
              </w:rPr>
              <w:t>科研项目</w:t>
            </w:r>
            <w:r>
              <w:rPr>
                <w:rFonts w:hint="eastAsia"/>
                <w:szCs w:val="21"/>
              </w:rPr>
              <w:t>（项）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-20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授权</w:t>
            </w:r>
            <w:r>
              <w:rPr>
                <w:rFonts w:hint="eastAsia"/>
                <w:szCs w:val="21"/>
              </w:rPr>
              <w:t>发明</w:t>
            </w:r>
            <w:r>
              <w:rPr>
                <w:szCs w:val="21"/>
              </w:rPr>
              <w:t>专利数</w:t>
            </w:r>
            <w:r>
              <w:rPr>
                <w:rFonts w:hint="eastAsia"/>
                <w:szCs w:val="21"/>
              </w:rPr>
              <w:t>（项）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630"/>
              <w:rPr>
                <w:szCs w:val="21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授权</w:t>
            </w:r>
            <w:r>
              <w:rPr>
                <w:rFonts w:hint="eastAsia"/>
                <w:szCs w:val="21"/>
              </w:rPr>
              <w:t>实用新型</w:t>
            </w:r>
            <w:r>
              <w:rPr>
                <w:szCs w:val="21"/>
              </w:rPr>
              <w:t>专利数</w:t>
            </w:r>
            <w:r>
              <w:rPr>
                <w:rFonts w:hint="eastAsia"/>
                <w:szCs w:val="21"/>
              </w:rPr>
              <w:t>（项）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-20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承担</w:t>
            </w:r>
            <w:r>
              <w:rPr>
                <w:rFonts w:hint="eastAsia"/>
                <w:szCs w:val="21"/>
              </w:rPr>
              <w:t>国培项目数（项）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630"/>
              <w:rPr>
                <w:szCs w:val="21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承担</w:t>
            </w:r>
            <w:r>
              <w:rPr>
                <w:rFonts w:hint="eastAsia"/>
                <w:szCs w:val="21"/>
              </w:rPr>
              <w:t>国培项目</w:t>
            </w:r>
            <w:r>
              <w:rPr>
                <w:szCs w:val="21"/>
              </w:rPr>
              <w:t>培训人数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3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317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近三年每年承担省培项目数（项）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近三年每年</w:t>
            </w:r>
            <w:r>
              <w:rPr>
                <w:szCs w:val="21"/>
              </w:rPr>
              <w:t>承担</w:t>
            </w:r>
            <w:r>
              <w:rPr>
                <w:rFonts w:hint="eastAsia"/>
                <w:szCs w:val="21"/>
              </w:rPr>
              <w:t>省培项目</w:t>
            </w:r>
            <w:r>
              <w:rPr>
                <w:szCs w:val="21"/>
              </w:rPr>
              <w:t>培训人数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</w:pPr>
      <w:r>
        <w:rPr>
          <w:rFonts w:hint="eastAsia" w:cs="宋体"/>
          <w:lang w:bidi="ar"/>
        </w:rPr>
        <w:t>填表说明：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cs="宋体"/>
          <w:lang w:bidi="ar"/>
        </w:rPr>
      </w:pPr>
      <w:r>
        <w:rPr>
          <w:rFonts w:hint="eastAsia" w:cs="宋体"/>
          <w:lang w:bidi="ar"/>
        </w:rPr>
        <w:t>毕业生就业去向分三类：</w:t>
      </w:r>
      <w:r>
        <w:rPr>
          <w:lang w:bidi="ar"/>
        </w:rPr>
        <w:t>A</w:t>
      </w:r>
      <w:r>
        <w:rPr>
          <w:rFonts w:hint="eastAsia" w:cs="宋体"/>
          <w:lang w:bidi="ar"/>
        </w:rPr>
        <w:t>类是毕业生留在当地（公办学校：如省级财政投入经费的以省域为“当地”，地级财政投入经费以地级市域为“当地”，以此类推；民办学校：以学校所在地为“当地”，如有异地校区则分别统计）就业的比例；</w:t>
      </w:r>
      <w:r>
        <w:rPr>
          <w:lang w:bidi="ar"/>
        </w:rPr>
        <w:t>B</w:t>
      </w:r>
      <w:r>
        <w:rPr>
          <w:rFonts w:hint="eastAsia" w:cs="宋体"/>
          <w:lang w:bidi="ar"/>
        </w:rPr>
        <w:t>类是毕业生到中小微企业（具体标准参加《关于印发中小企业划型标准规定的通知》（工信部联企业</w:t>
      </w:r>
      <w:r>
        <w:rPr>
          <w:lang w:bidi="ar"/>
        </w:rPr>
        <w:t>[2011]300</w:t>
      </w:r>
      <w:r>
        <w:rPr>
          <w:rFonts w:hint="eastAsia" w:cs="宋体"/>
          <w:lang w:bidi="ar"/>
        </w:rPr>
        <w:t>号））服务的比例；</w:t>
      </w:r>
      <w:r>
        <w:rPr>
          <w:lang w:bidi="ar"/>
        </w:rPr>
        <w:t>C</w:t>
      </w:r>
      <w:r>
        <w:rPr>
          <w:rFonts w:hint="eastAsia" w:cs="宋体"/>
          <w:lang w:bidi="ar"/>
        </w:rPr>
        <w:t>类是学校毕业生到国家骨干企业（主要指中央企业和行业龙头企业）就业的比例。各高职院校根据实际需分别填写以上三类，总和不受</w:t>
      </w:r>
      <w:r>
        <w:rPr>
          <w:lang w:bidi="ar"/>
        </w:rPr>
        <w:t>100%</w:t>
      </w:r>
      <w:r>
        <w:rPr>
          <w:rFonts w:hint="eastAsia" w:cs="宋体"/>
          <w:lang w:bidi="ar"/>
        </w:rPr>
        <w:t>约束。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cs="宋体"/>
          <w:lang w:bidi="ar"/>
        </w:rPr>
      </w:pPr>
      <w:r>
        <w:rPr>
          <w:rFonts w:hint="eastAsia" w:cs="宋体"/>
          <w:lang w:bidi="ar"/>
        </w:rPr>
        <w:t>中国水利教育协会组织评审的各类项目等同省级项目,各类项目填报均以立项时间为准。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cs="宋体"/>
          <w:lang w:bidi="ar"/>
        </w:rPr>
      </w:pPr>
      <w:r>
        <w:rPr>
          <w:rFonts w:hint="eastAsia" w:cs="宋体"/>
          <w:lang w:bidi="ar"/>
        </w:rPr>
        <w:t>当前状态数据统计时限截至2017年12月31日，“近三年每年”状态数据统计时限分别截至2015年12月31日、2016年12月31日、2017年12月31日。</w:t>
      </w:r>
    </w:p>
    <w:p>
      <w:pPr>
        <w:numPr>
          <w:ilvl w:val="0"/>
          <w:numId w:val="2"/>
        </w:num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hint="eastAsia" w:cs="宋体"/>
          <w:lang w:bidi="ar"/>
        </w:rPr>
        <w:t>请注意对照表格中写明的计量单位，只填报数据不填数据单位，如有小数保留两位。</w:t>
      </w:r>
    </w:p>
    <w:p>
      <w:pPr>
        <w:spacing w:line="360" w:lineRule="auto"/>
        <w:ind w:left="562"/>
        <w:rPr>
          <w:rFonts w:hint="eastAsia" w:eastAsia="黑体"/>
          <w:b/>
          <w:bCs/>
          <w:sz w:val="28"/>
          <w:szCs w:val="28"/>
        </w:rPr>
      </w:pPr>
    </w:p>
    <w:p>
      <w:pPr>
        <w:spacing w:line="360" w:lineRule="auto"/>
        <w:ind w:left="562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二、</w:t>
      </w:r>
      <w:r>
        <w:rPr>
          <w:rFonts w:hint="eastAsia" w:eastAsia="黑体"/>
          <w:b/>
          <w:bCs/>
          <w:sz w:val="28"/>
          <w:szCs w:val="28"/>
        </w:rPr>
        <w:t>申报</w:t>
      </w:r>
      <w:r>
        <w:rPr>
          <w:rFonts w:eastAsia="黑体"/>
          <w:b/>
          <w:bCs/>
          <w:sz w:val="28"/>
          <w:szCs w:val="28"/>
        </w:rPr>
        <w:t>专业办学基础和优势特色概述</w:t>
      </w:r>
    </w:p>
    <w:tbl>
      <w:tblPr>
        <w:tblStyle w:val="5"/>
        <w:tblW w:w="8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0" w:hRule="atLeast"/>
          <w:jc w:val="center"/>
        </w:trPr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2000字以内，主要包括：</w:t>
            </w:r>
            <w:r>
              <w:rPr>
                <w:rFonts w:hint="eastAsia" w:eastAsia="仿宋_GB2312"/>
                <w:szCs w:val="21"/>
              </w:rPr>
              <w:t>申报专业</w:t>
            </w:r>
            <w:r>
              <w:rPr>
                <w:rFonts w:eastAsia="仿宋_GB2312"/>
                <w:szCs w:val="21"/>
              </w:rPr>
              <w:t>现有办学条件、水平和特色，专业在省内外高职院校和行业领域的地位和影响）</w:t>
            </w:r>
          </w:p>
        </w:tc>
      </w:tr>
    </w:tbl>
    <w:p>
      <w:pPr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  <w:r>
        <w:rPr>
          <w:rFonts w:eastAsia="黑体"/>
          <w:b/>
          <w:sz w:val="28"/>
          <w:szCs w:val="28"/>
        </w:rPr>
        <w:t>三、</w:t>
      </w:r>
      <w:r>
        <w:rPr>
          <w:rFonts w:hint="eastAsia" w:eastAsia="黑体"/>
          <w:b/>
          <w:sz w:val="28"/>
          <w:szCs w:val="28"/>
        </w:rPr>
        <w:t>申报专业</w:t>
      </w:r>
      <w:r>
        <w:rPr>
          <w:rFonts w:eastAsia="黑体"/>
          <w:b/>
          <w:sz w:val="28"/>
          <w:szCs w:val="28"/>
        </w:rPr>
        <w:t>总体建设目标、思路</w:t>
      </w:r>
    </w:p>
    <w:tbl>
      <w:tblPr>
        <w:tblStyle w:val="5"/>
        <w:tblW w:w="8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6" w:hRule="atLeast"/>
          <w:jc w:val="center"/>
        </w:trPr>
        <w:tc>
          <w:tcPr>
            <w:tcW w:w="8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（2000字以内，主要包括：建设周期内将达成的总体目标，重点开展的项目任务、推进的改革举措）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</w:tr>
    </w:tbl>
    <w:p>
      <w:pPr>
        <w:rPr>
          <w:rFonts w:eastAsia="黑体"/>
          <w:b/>
          <w:sz w:val="28"/>
          <w:szCs w:val="28"/>
        </w:rPr>
      </w:pPr>
      <w:r>
        <w:rPr>
          <w:rFonts w:eastAsia="仿宋_GB2312"/>
          <w:szCs w:val="21"/>
        </w:rPr>
        <w:br w:type="page"/>
      </w:r>
      <w:r>
        <w:rPr>
          <w:rFonts w:eastAsia="黑体"/>
          <w:b/>
          <w:sz w:val="28"/>
          <w:szCs w:val="28"/>
        </w:rPr>
        <w:t>四、分项建设任务（包括建设目标、内容、举措）</w:t>
      </w:r>
    </w:p>
    <w:tbl>
      <w:tblPr>
        <w:tblStyle w:val="5"/>
        <w:tblW w:w="863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86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4.1</w:t>
            </w:r>
            <w:r>
              <w:rPr>
                <w:rFonts w:hint="eastAsia" w:eastAsia="仿宋_GB2312"/>
                <w:sz w:val="24"/>
              </w:rPr>
              <w:t>人才培养模式与教学改革</w:t>
            </w:r>
            <w:r>
              <w:rPr>
                <w:rFonts w:eastAsia="仿宋_GB2312"/>
                <w:sz w:val="24"/>
              </w:rPr>
              <w:t>（1000字以内）</w:t>
            </w: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4.2</w:t>
            </w:r>
            <w:r>
              <w:rPr>
                <w:rFonts w:hint="eastAsia" w:eastAsia="仿宋_GB2312"/>
                <w:sz w:val="24"/>
              </w:rPr>
              <w:t>课程建设</w:t>
            </w:r>
            <w:r>
              <w:rPr>
                <w:rFonts w:eastAsia="仿宋_GB2312"/>
                <w:sz w:val="24"/>
              </w:rPr>
              <w:t>（1000字以内）</w:t>
            </w: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楷体"/>
                <w:sz w:val="24"/>
              </w:rPr>
              <w:t>4.</w:t>
            </w:r>
            <w:r>
              <w:rPr>
                <w:rFonts w:hint="eastAsia" w:eastAsia="楷体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教学</w:t>
            </w:r>
            <w:r>
              <w:rPr>
                <w:rFonts w:hint="eastAsia" w:eastAsia="仿宋_GB2312"/>
                <w:sz w:val="24"/>
              </w:rPr>
              <w:t>资源建设</w:t>
            </w:r>
            <w:r>
              <w:rPr>
                <w:rFonts w:eastAsia="仿宋_GB2312"/>
                <w:sz w:val="24"/>
              </w:rPr>
              <w:t>（1000字以内）</w:t>
            </w: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4.4教学</w:t>
            </w:r>
            <w:r>
              <w:rPr>
                <w:rFonts w:eastAsia="仿宋_GB2312"/>
                <w:sz w:val="24"/>
              </w:rPr>
              <w:t>团队建设（1000字以内）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楷体"/>
                <w:sz w:val="24"/>
              </w:rPr>
              <w:t>4.</w:t>
            </w:r>
            <w:r>
              <w:rPr>
                <w:rFonts w:hint="eastAsia" w:eastAsia="楷体"/>
                <w:sz w:val="24"/>
              </w:rPr>
              <w:t>5</w:t>
            </w:r>
            <w:r>
              <w:rPr>
                <w:rFonts w:hint="eastAsia" w:eastAsia="仿宋_GB2312"/>
                <w:sz w:val="24"/>
              </w:rPr>
              <w:t>实习实训基地</w:t>
            </w:r>
            <w:r>
              <w:rPr>
                <w:rFonts w:eastAsia="仿宋_GB2312"/>
                <w:sz w:val="24"/>
              </w:rPr>
              <w:t>建设（1000字以内）</w:t>
            </w: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4.</w:t>
            </w:r>
            <w:r>
              <w:rPr>
                <w:rFonts w:hint="eastAsia" w:eastAsia="楷体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技术技能积累</w:t>
            </w:r>
            <w:r>
              <w:rPr>
                <w:rFonts w:hint="eastAsia" w:eastAsia="仿宋_GB2312"/>
                <w:sz w:val="24"/>
              </w:rPr>
              <w:t>与</w:t>
            </w:r>
            <w:r>
              <w:rPr>
                <w:rFonts w:eastAsia="仿宋_GB2312"/>
                <w:sz w:val="24"/>
              </w:rPr>
              <w:t>社会服务（1000字以内）</w:t>
            </w: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信息化建设与应用（1000字以内）</w:t>
            </w: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eastAsia="楷体"/>
                <w:sz w:val="24"/>
              </w:rPr>
              <w:t>4.</w:t>
            </w:r>
            <w:r>
              <w:rPr>
                <w:rFonts w:hint="eastAsia" w:eastAsia="楷体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质量管理与保证体系建设（1000字以内）</w:t>
            </w: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86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4.9其他项目建设（1000字以内）</w:t>
            </w:r>
          </w:p>
          <w:p>
            <w:pPr>
              <w:widowControl/>
              <w:rPr>
                <w:rFonts w:eastAsia="楷体"/>
                <w:sz w:val="24"/>
              </w:rPr>
            </w:pPr>
          </w:p>
          <w:p>
            <w:pPr>
              <w:widowControl/>
              <w:rPr>
                <w:rFonts w:eastAsia="楷体"/>
                <w:sz w:val="24"/>
              </w:rPr>
            </w:pPr>
          </w:p>
        </w:tc>
      </w:tr>
    </w:tbl>
    <w:p>
      <w:pPr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五、主管部门支持承诺</w:t>
      </w:r>
    </w:p>
    <w:tbl>
      <w:tblPr>
        <w:tblStyle w:val="5"/>
        <w:tblW w:w="860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85"/>
        <w:gridCol w:w="2236"/>
        <w:gridCol w:w="1315"/>
        <w:gridCol w:w="22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7" w:hRule="atLeast"/>
          <w:jc w:val="center"/>
        </w:trPr>
        <w:tc>
          <w:tcPr>
            <w:tcW w:w="8600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（包括政策、资金等）</w:t>
            </w: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widowControl/>
              <w:rPr>
                <w:bCs/>
                <w:szCs w:val="21"/>
              </w:rPr>
            </w:pPr>
          </w:p>
          <w:p>
            <w:pPr>
              <w:widowControl/>
              <w:rPr>
                <w:bCs/>
                <w:szCs w:val="21"/>
              </w:rPr>
            </w:pPr>
          </w:p>
          <w:p>
            <w:pPr>
              <w:widowControl/>
              <w:rPr>
                <w:bCs/>
                <w:szCs w:val="21"/>
              </w:rPr>
            </w:pPr>
          </w:p>
          <w:p>
            <w:pPr>
              <w:widowControl/>
              <w:rPr>
                <w:bCs/>
                <w:szCs w:val="21"/>
              </w:rPr>
            </w:pPr>
          </w:p>
          <w:p>
            <w:pPr>
              <w:widowControl/>
              <w:rPr>
                <w:bCs/>
                <w:szCs w:val="21"/>
              </w:rPr>
            </w:pPr>
          </w:p>
          <w:p>
            <w:pPr>
              <w:widowControl/>
              <w:rPr>
                <w:bCs/>
                <w:szCs w:val="21"/>
              </w:rPr>
            </w:pPr>
          </w:p>
          <w:p>
            <w:pPr>
              <w:widowControl/>
              <w:rPr>
                <w:bCs/>
                <w:szCs w:val="21"/>
              </w:rPr>
            </w:pPr>
          </w:p>
          <w:p>
            <w:pPr>
              <w:widowControl/>
              <w:rPr>
                <w:bCs/>
                <w:szCs w:val="21"/>
              </w:rPr>
            </w:pPr>
          </w:p>
          <w:p>
            <w:pPr>
              <w:widowControl/>
              <w:rPr>
                <w:bCs/>
                <w:szCs w:val="21"/>
              </w:rPr>
            </w:pPr>
          </w:p>
          <w:p>
            <w:pPr>
              <w:ind w:left="989" w:leftChars="471" w:firstLine="4515" w:firstLineChars="2150"/>
              <w:rPr>
                <w:bCs/>
                <w:szCs w:val="21"/>
              </w:rPr>
            </w:pPr>
            <w:r>
              <w:rPr>
                <w:bCs/>
                <w:szCs w:val="21"/>
              </w:rPr>
              <w:t>（章）</w:t>
            </w:r>
          </w:p>
          <w:p>
            <w:pPr>
              <w:ind w:left="989" w:leftChars="471" w:firstLine="4515" w:firstLineChars="2150"/>
              <w:rPr>
                <w:rFonts w:hint="eastAsia"/>
                <w:bCs/>
                <w:szCs w:val="21"/>
              </w:rPr>
            </w:pPr>
          </w:p>
          <w:p>
            <w:pPr>
              <w:spacing w:after="156" w:afterLines="50"/>
              <w:ind w:left="802" w:leftChars="382" w:firstLine="5670" w:firstLineChars="2700"/>
              <w:rPr>
                <w:bCs/>
                <w:szCs w:val="21"/>
              </w:rPr>
            </w:pP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168" w:type="dxa"/>
            <w:vMerge w:val="restart"/>
            <w:vAlign w:val="center"/>
          </w:tcPr>
          <w:p>
            <w:pPr>
              <w:spacing w:line="600" w:lineRule="exact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联系方式</w:t>
            </w:r>
          </w:p>
        </w:tc>
        <w:tc>
          <w:tcPr>
            <w:tcW w:w="1585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姓</w:t>
            </w:r>
            <w:r>
              <w:rPr>
                <w:rFonts w:hint="eastAsia"/>
                <w:position w:val="6"/>
                <w:szCs w:val="21"/>
              </w:rPr>
              <w:t xml:space="preserve">    </w:t>
            </w:r>
            <w:r>
              <w:rPr>
                <w:position w:val="6"/>
                <w:szCs w:val="21"/>
              </w:rPr>
              <w:t>名</w:t>
            </w:r>
          </w:p>
        </w:tc>
        <w:tc>
          <w:tcPr>
            <w:tcW w:w="2236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部门及职务</w:t>
            </w: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168" w:type="dxa"/>
            <w:vMerge w:val="continue"/>
            <w:vAlign w:val="top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585" w:type="dxa"/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办公室电话</w:t>
            </w:r>
          </w:p>
        </w:tc>
        <w:tc>
          <w:tcPr>
            <w:tcW w:w="2236" w:type="dxa"/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传</w:t>
            </w:r>
            <w:r>
              <w:rPr>
                <w:rFonts w:hint="eastAsia"/>
                <w:position w:val="6"/>
                <w:szCs w:val="21"/>
              </w:rPr>
              <w:t xml:space="preserve">     </w:t>
            </w:r>
            <w:r>
              <w:rPr>
                <w:position w:val="6"/>
                <w:szCs w:val="21"/>
              </w:rPr>
              <w:t>真</w:t>
            </w: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168" w:type="dxa"/>
            <w:vMerge w:val="continue"/>
            <w:vAlign w:val="top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585" w:type="dxa"/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手</w:t>
            </w:r>
            <w:r>
              <w:rPr>
                <w:rFonts w:hint="eastAsia"/>
                <w:position w:val="6"/>
                <w:szCs w:val="21"/>
              </w:rPr>
              <w:t xml:space="preserve">    </w:t>
            </w:r>
            <w:r>
              <w:rPr>
                <w:position w:val="6"/>
                <w:szCs w:val="21"/>
              </w:rPr>
              <w:t>机</w:t>
            </w:r>
          </w:p>
        </w:tc>
        <w:tc>
          <w:tcPr>
            <w:tcW w:w="2236" w:type="dxa"/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电子邮箱</w:t>
            </w:r>
          </w:p>
        </w:tc>
        <w:tc>
          <w:tcPr>
            <w:tcW w:w="2296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eastAsia="仿宋_GB2312"/>
          <w:color w:val="FF0000"/>
          <w:sz w:val="28"/>
          <w:szCs w:val="28"/>
        </w:rPr>
      </w:pPr>
    </w:p>
    <w:p>
      <w:pPr>
        <w:ind w:firstLine="5538" w:firstLineChars="1846"/>
        <w:rPr>
          <w:rFonts w:ascii="宋体" w:hAnsi="宋体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588" w:right="1588" w:bottom="1588" w:left="1588" w:header="85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52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D7754"/>
    <w:multiLevelType w:val="multilevel"/>
    <w:tmpl w:val="579D7754"/>
    <w:lvl w:ilvl="0" w:tentative="0">
      <w:start w:val="4"/>
      <w:numFmt w:val="decimal"/>
      <w:lvlText w:val="%1."/>
      <w:lvlJc w:val="left"/>
      <w:pPr>
        <w:ind w:left="780" w:hanging="360"/>
      </w:pPr>
      <w:rPr>
        <w:rFonts w:hint="default" w:eastAsia="宋体" w:cs="宋体"/>
        <w:b w:val="0"/>
        <w:sz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A449852"/>
    <w:multiLevelType w:val="singleLevel"/>
    <w:tmpl w:val="5A44985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2018-01-22T03:36:51Z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